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附件2：</w:t>
      </w:r>
    </w:p>
    <w:p>
      <w:pPr>
        <w:ind w:firstLine="568"/>
        <w:rPr>
          <w:rFonts w:hint="eastAsia" w:ascii="仿宋" w:hAnsi="仿宋" w:eastAsia="仿宋" w:cs="仿宋"/>
          <w:b/>
          <w:bCs/>
          <w:sz w:val="30"/>
          <w:szCs w:val="30"/>
          <w:lang w:val="en-US" w:eastAsia="zh-CN"/>
        </w:rPr>
      </w:pPr>
    </w:p>
    <w:p>
      <w:pPr>
        <w:ind w:firstLine="562" w:firstLineChars="200"/>
        <w:jc w:val="center"/>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上级关于纠治“四风”工作的部署和要求</w:t>
      </w:r>
    </w:p>
    <w:p>
      <w:pPr>
        <w:ind w:firstLine="562" w:firstLineChars="200"/>
        <w:rPr>
          <w:rFonts w:hint="eastAsia" w:ascii="仿宋" w:hAnsi="仿宋" w:eastAsia="仿宋" w:cs="仿宋"/>
          <w:b/>
          <w:bCs/>
          <w:sz w:val="28"/>
          <w:szCs w:val="28"/>
          <w:lang w:val="en-US" w:eastAsia="zh-CN"/>
        </w:rPr>
      </w:pPr>
    </w:p>
    <w:p>
      <w:pPr>
        <w:ind w:firstLine="562" w:firstLineChars="200"/>
        <w:rPr>
          <w:rFonts w:hint="eastAsia" w:ascii="宋体" w:hAnsi="宋体" w:eastAsia="宋体" w:cs="宋体"/>
          <w:b w:val="0"/>
          <w:bCs w:val="0"/>
          <w:sz w:val="28"/>
          <w:szCs w:val="28"/>
          <w:lang w:val="en-US" w:eastAsia="zh-CN"/>
        </w:rPr>
      </w:pPr>
      <w:r>
        <w:rPr>
          <w:rFonts w:hint="eastAsia" w:ascii="宋体" w:hAnsi="宋体" w:eastAsia="宋体" w:cs="宋体"/>
          <w:b/>
          <w:bCs/>
          <w:sz w:val="28"/>
          <w:szCs w:val="28"/>
        </w:rPr>
        <w:t>●</w:t>
      </w:r>
      <w:r>
        <w:rPr>
          <w:rFonts w:hint="eastAsia" w:ascii="仿宋" w:hAnsi="仿宋" w:eastAsia="仿宋" w:cs="仿宋"/>
          <w:b/>
          <w:bCs/>
          <w:sz w:val="28"/>
          <w:szCs w:val="28"/>
          <w:lang w:val="en-US" w:eastAsia="zh-CN"/>
        </w:rPr>
        <w:t>党的十九大</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持之以恒正风肃纪。我们党来自人民、植根人民、服务人民，一旦脱离群众，就会失去生命力。加强作风建设，必须紧紧围绕保持党同人民群众的血肉联系，增强群众观念和群众感情，不断厚植党执政的群众基础。凡是群众反映强烈的问题都要严肃认真对待，凡是损害群众利益的行为都要坚决纠正。坚持以上率下，巩固拓展落实中央八项规定精神成果，继续整治“四风”问题，坚决反对特权思想和特权现象。重点强化政</w:t>
      </w:r>
      <w:bookmarkStart w:id="0" w:name="_GoBack"/>
      <w:bookmarkEnd w:id="0"/>
      <w:r>
        <w:rPr>
          <w:rFonts w:hint="eastAsia" w:ascii="仿宋" w:hAnsi="仿宋" w:eastAsia="仿宋" w:cs="仿宋"/>
          <w:sz w:val="28"/>
          <w:szCs w:val="28"/>
        </w:rPr>
        <w:t>治纪律和组织纪律，带动廉洁纪律、群众纪律、工作纪律、生活纪律严起来。坚持开展批评和自我批评，坚持惩前毖后、治病救人，运用监督执纪“四种形态”，抓早抓小、防微杜渐。赋予有干部管理权限的党组相应纪律处分权限，强化监督执纪问责。加强纪律教育，强化纪律执行，让党员、干部知敬畏、存戒惧、守底线，习惯在受监督和约束的环境中工作生活。</w:t>
      </w:r>
    </w:p>
    <w:p>
      <w:pPr>
        <w:ind w:firstLine="560" w:firstLineChars="200"/>
        <w:jc w:val="right"/>
        <w:rPr>
          <w:rFonts w:hint="eastAsia" w:ascii="仿宋" w:hAnsi="仿宋" w:eastAsia="仿宋" w:cs="仿宋"/>
          <w:sz w:val="28"/>
          <w:szCs w:val="28"/>
          <w:lang w:val="en-US" w:eastAsia="zh-CN"/>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党的十九大报告</w:t>
      </w:r>
    </w:p>
    <w:p>
      <w:pPr>
        <w:ind w:firstLine="560" w:firstLineChars="200"/>
        <w:jc w:val="right"/>
        <w:rPr>
          <w:rFonts w:hint="eastAsia" w:ascii="仿宋" w:hAnsi="仿宋" w:eastAsia="仿宋" w:cs="仿宋"/>
          <w:sz w:val="28"/>
          <w:szCs w:val="28"/>
          <w:lang w:val="en-US" w:eastAsia="zh-CN"/>
        </w:rPr>
      </w:pPr>
    </w:p>
    <w:p>
      <w:pPr>
        <w:ind w:firstLine="562" w:firstLineChars="200"/>
        <w:jc w:val="both"/>
        <w:rPr>
          <w:rFonts w:hint="eastAsia" w:ascii="宋体" w:hAnsi="宋体" w:eastAsia="宋体" w:cs="宋体"/>
          <w:b/>
          <w:bCs/>
          <w:sz w:val="28"/>
          <w:szCs w:val="28"/>
        </w:rPr>
      </w:pPr>
      <w:r>
        <w:rPr>
          <w:rFonts w:hint="eastAsia" w:ascii="宋体" w:hAnsi="宋体" w:eastAsia="宋体" w:cs="宋体"/>
          <w:b/>
          <w:bCs/>
          <w:sz w:val="28"/>
          <w:szCs w:val="28"/>
        </w:rPr>
        <w:t>●</w:t>
      </w:r>
      <w:r>
        <w:rPr>
          <w:rFonts w:hint="eastAsia" w:ascii="Times New Roman" w:hAnsi="Times New Roman" w:eastAsia="仿宋" w:cs="Times New Roman"/>
          <w:b/>
          <w:bCs/>
          <w:sz w:val="28"/>
          <w:szCs w:val="28"/>
          <w:lang w:val="en-US" w:eastAsia="zh-CN"/>
        </w:rPr>
        <w:t>十九届中央纪委三次全会</w:t>
      </w:r>
    </w:p>
    <w:p>
      <w:pPr>
        <w:ind w:firstLine="560" w:firstLineChars="200"/>
        <w:jc w:val="left"/>
        <w:rPr>
          <w:rFonts w:hint="eastAsia" w:ascii="Times New Roman" w:hAnsi="Times New Roman" w:eastAsia="仿宋" w:cs="Times New Roman"/>
          <w:sz w:val="28"/>
          <w:szCs w:val="28"/>
          <w:lang w:val="en-US" w:eastAsia="zh-CN"/>
        </w:rPr>
      </w:pPr>
      <w:r>
        <w:rPr>
          <w:rFonts w:hint="eastAsia" w:ascii="Times New Roman" w:hAnsi="Times New Roman" w:eastAsia="仿宋" w:cs="Times New Roman"/>
          <w:sz w:val="28"/>
          <w:szCs w:val="28"/>
          <w:lang w:val="en-US" w:eastAsia="zh-CN"/>
        </w:rPr>
        <w:t xml:space="preserve">……二是加强党的政治建设，保证全党集中统一、令行禁止。要贯彻落实新形势下党内政治生活若干准则，发展积极健康的党内政治文化。要把力戒形式主义、官僚主义作为重要任务。各地区各部门党委（党组）要履行主体责任，紧盯形式主义、官僚主义新动向新表现，拿出有效管用的整治措施。三是弘扬优良作风，同心协力实现小康。要把刹住“四风”作为巩固党心民心的重要途径，对享乐主义、奢靡之风等歪风陋习要露头就打，对“四风”隐形变异新动向要时刻防范。 ……        </w:t>
      </w:r>
    </w:p>
    <w:p>
      <w:pPr>
        <w:ind w:firstLine="560" w:firstLineChars="200"/>
        <w:jc w:val="right"/>
        <w:rPr>
          <w:rFonts w:hint="default" w:ascii="Times New Roman" w:hAnsi="Times New Roman" w:eastAsia="仿宋" w:cs="Times New Roman"/>
          <w:sz w:val="28"/>
          <w:szCs w:val="28"/>
          <w:lang w:val="en-US" w:eastAsia="zh-CN"/>
        </w:rPr>
      </w:pPr>
      <w:r>
        <w:rPr>
          <w:rFonts w:hint="eastAsia" w:ascii="Times New Roman" w:hAnsi="Times New Roman" w:eastAsia="仿宋" w:cs="Times New Roman"/>
          <w:sz w:val="28"/>
          <w:szCs w:val="28"/>
          <w:lang w:val="en-US" w:eastAsia="zh-CN"/>
        </w:rPr>
        <w:t>——习近平在十九届中央纪委三次全会上强调</w:t>
      </w:r>
    </w:p>
    <w:p>
      <w:pPr>
        <w:ind w:firstLine="560" w:firstLineChars="200"/>
        <w:jc w:val="center"/>
        <w:rPr>
          <w:rFonts w:hint="eastAsia" w:ascii="Times New Roman" w:hAnsi="Times New Roman" w:eastAsia="仿宋" w:cs="Times New Roman"/>
          <w:sz w:val="28"/>
          <w:szCs w:val="28"/>
          <w:lang w:val="en-US" w:eastAsia="zh-CN"/>
        </w:rPr>
      </w:pPr>
    </w:p>
    <w:p>
      <w:pPr>
        <w:ind w:firstLine="560" w:firstLineChars="200"/>
        <w:jc w:val="both"/>
        <w:rPr>
          <w:rFonts w:hint="eastAsia" w:ascii="Times New Roman" w:hAnsi="Times New Roman" w:eastAsia="仿宋" w:cs="Times New Roman"/>
          <w:sz w:val="28"/>
          <w:szCs w:val="28"/>
          <w:lang w:val="en-US" w:eastAsia="zh-CN"/>
        </w:rPr>
      </w:pPr>
      <w:r>
        <w:rPr>
          <w:rFonts w:hint="eastAsia" w:ascii="Times New Roman" w:hAnsi="Times New Roman" w:eastAsia="仿宋" w:cs="Times New Roman"/>
          <w:sz w:val="28"/>
          <w:szCs w:val="28"/>
          <w:lang w:val="en-US" w:eastAsia="zh-CN"/>
        </w:rPr>
        <w:t>（二）以党的政治建设为统领，坚决破除形式主义、官僚主义。……从坚持政治原则、严明政治纪律的高度，深化集中整治形式主义、官僚主义成果，深刻剖析成因，推动综合施治，健全相关制度，落实管党治党责任，紧盯对党中央重大决策部署不敬畏、不在乎、喊口号、装样子的错误表现，严肃查处空泛表态、应景造势、敷衍塞责、出工不出力等突出问题。领导机关和领导干部首先要把自己摆进去，从自身抓起，带头查摆解决本单位、本人存在的形式主义、官僚主义问题。……</w:t>
      </w:r>
    </w:p>
    <w:p>
      <w:pPr>
        <w:ind w:firstLine="560" w:firstLineChars="200"/>
        <w:jc w:val="both"/>
        <w:rPr>
          <w:rFonts w:hint="eastAsia" w:ascii="Times New Roman" w:hAnsi="Times New Roman" w:eastAsia="仿宋" w:cs="Times New Roman"/>
          <w:sz w:val="28"/>
          <w:szCs w:val="28"/>
          <w:lang w:val="en-US" w:eastAsia="zh-CN"/>
        </w:rPr>
      </w:pPr>
      <w:r>
        <w:rPr>
          <w:rFonts w:hint="eastAsia" w:ascii="Times New Roman" w:hAnsi="Times New Roman" w:eastAsia="仿宋" w:cs="Times New Roman"/>
          <w:sz w:val="28"/>
          <w:szCs w:val="28"/>
          <w:lang w:val="en-US" w:eastAsia="zh-CN"/>
        </w:rPr>
        <w:t>……坚持问题导向解决党风问题，持续督查落实中央八项规定及其实施细则精神，深挖细查“四风”问题隐形变异的种种表现，一个节点一个节点盯住，对顶风违纪从严查处，对典型案例通报曝光，完善领导干部插手特殊资源禁止性规定，坚持不懈、注重实效，促进规范、化风成俗。……</w:t>
      </w:r>
    </w:p>
    <w:p>
      <w:pPr>
        <w:ind w:firstLine="560" w:firstLineChars="200"/>
        <w:jc w:val="right"/>
        <w:rPr>
          <w:rFonts w:hint="eastAsia" w:ascii="Times New Roman" w:hAnsi="Times New Roman" w:eastAsia="仿宋" w:cs="Times New Roman"/>
          <w:sz w:val="28"/>
          <w:szCs w:val="28"/>
          <w:lang w:val="en-US" w:eastAsia="zh-CN"/>
        </w:rPr>
      </w:pPr>
      <w:r>
        <w:rPr>
          <w:rFonts w:hint="eastAsia" w:ascii="Times New Roman" w:hAnsi="Times New Roman" w:eastAsia="仿宋" w:cs="Times New Roman"/>
          <w:sz w:val="28"/>
          <w:szCs w:val="28"/>
          <w:lang w:val="en-US" w:eastAsia="zh-CN"/>
        </w:rPr>
        <w:t>——赵乐际在十九届中央纪委三次全会上的工作报告</w:t>
      </w:r>
    </w:p>
    <w:p>
      <w:pPr>
        <w:ind w:firstLine="560" w:firstLineChars="200"/>
        <w:jc w:val="left"/>
        <w:rPr>
          <w:rFonts w:hint="eastAsia" w:ascii="Times New Roman" w:hAnsi="Times New Roman" w:eastAsia="仿宋" w:cs="Times New Roman"/>
          <w:sz w:val="28"/>
          <w:szCs w:val="28"/>
          <w:lang w:val="en-US" w:eastAsia="zh-CN"/>
        </w:rPr>
      </w:pPr>
    </w:p>
    <w:p>
      <w:pPr>
        <w:ind w:firstLine="560" w:firstLineChars="200"/>
        <w:jc w:val="left"/>
        <w:rPr>
          <w:rFonts w:hint="eastAsia" w:ascii="Times New Roman" w:hAnsi="Times New Roman" w:eastAsia="仿宋" w:cs="Times New Roman"/>
          <w:sz w:val="28"/>
          <w:szCs w:val="28"/>
          <w:lang w:val="en-US" w:eastAsia="zh-CN"/>
        </w:rPr>
      </w:pPr>
      <w:r>
        <w:rPr>
          <w:rFonts w:hint="eastAsia" w:ascii="Times New Roman" w:hAnsi="Times New Roman" w:eastAsia="仿宋" w:cs="Times New Roman"/>
          <w:sz w:val="28"/>
          <w:szCs w:val="28"/>
          <w:lang w:val="en-US" w:eastAsia="zh-CN"/>
        </w:rPr>
        <w:t>第二，以党的政治建设为统领，坚决破除形式主义、官僚主义。强化对践行“四个意识”，贯彻党章和其他党内法规，执行党的路线方针政策和决议情况的监督，督促党员领导干部把“两个维护”落实在实际行动上。严明政治纪律和政治规矩，深化集中整治形式主义、官僚主义成果，严肃查处空泛表态、应景造势、敷衍塞责、出工不出力等问题。……</w:t>
      </w:r>
    </w:p>
    <w:p>
      <w:pPr>
        <w:ind w:firstLine="560" w:firstLineChars="200"/>
        <w:jc w:val="left"/>
        <w:rPr>
          <w:rFonts w:hint="eastAsia" w:ascii="Times New Roman" w:hAnsi="Times New Roman" w:eastAsia="仿宋" w:cs="Times New Roman"/>
          <w:sz w:val="28"/>
          <w:szCs w:val="28"/>
          <w:lang w:val="en-US" w:eastAsia="zh-CN"/>
        </w:rPr>
      </w:pPr>
      <w:r>
        <w:rPr>
          <w:rFonts w:hint="eastAsia" w:ascii="Times New Roman" w:hAnsi="Times New Roman" w:eastAsia="仿宋" w:cs="Times New Roman"/>
          <w:sz w:val="28"/>
          <w:szCs w:val="28"/>
          <w:lang w:val="en-US" w:eastAsia="zh-CN"/>
        </w:rPr>
        <w:t>……</w:t>
      </w:r>
      <w:r>
        <w:rPr>
          <w:rFonts w:hint="default" w:ascii="Times New Roman" w:hAnsi="Times New Roman" w:eastAsia="仿宋" w:cs="Times New Roman"/>
          <w:sz w:val="28"/>
          <w:szCs w:val="28"/>
        </w:rPr>
        <w:t>坚持问题导向解决党风问题，持续督查落实中央八项规定及其实施细则精神，一个节点一个节点盯住，坚持不懈，化风成俗。</w:t>
      </w:r>
      <w:r>
        <w:rPr>
          <w:rFonts w:hint="eastAsia" w:ascii="Times New Roman" w:hAnsi="Times New Roman" w:eastAsia="仿宋" w:cs="Times New Roman"/>
          <w:sz w:val="28"/>
          <w:szCs w:val="28"/>
          <w:lang w:val="en-US" w:eastAsia="zh-CN"/>
        </w:rPr>
        <w:t>……</w:t>
      </w:r>
    </w:p>
    <w:p>
      <w:pPr>
        <w:ind w:firstLine="560" w:firstLineChars="200"/>
        <w:jc w:val="right"/>
        <w:rPr>
          <w:rFonts w:hint="eastAsia" w:ascii="Times New Roman" w:hAnsi="Times New Roman" w:eastAsia="仿宋" w:cs="Times New Roman"/>
          <w:sz w:val="28"/>
          <w:szCs w:val="28"/>
          <w:lang w:val="en-US" w:eastAsia="zh-CN"/>
        </w:rPr>
      </w:pPr>
      <w:r>
        <w:rPr>
          <w:rFonts w:hint="eastAsia" w:ascii="Times New Roman" w:hAnsi="Times New Roman" w:eastAsia="仿宋" w:cs="Times New Roman"/>
          <w:sz w:val="28"/>
          <w:szCs w:val="28"/>
          <w:lang w:val="en-US" w:eastAsia="zh-CN"/>
        </w:rPr>
        <w:t>——十九届中央纪委三次全会公报</w:t>
      </w:r>
    </w:p>
    <w:p>
      <w:pPr>
        <w:ind w:firstLine="560" w:firstLineChars="200"/>
        <w:jc w:val="right"/>
        <w:rPr>
          <w:rFonts w:hint="eastAsia" w:ascii="Times New Roman" w:hAnsi="Times New Roman" w:eastAsia="仿宋" w:cs="Times New Roman"/>
          <w:sz w:val="28"/>
          <w:szCs w:val="28"/>
          <w:lang w:val="en-US" w:eastAsia="zh-CN"/>
        </w:rPr>
      </w:pPr>
    </w:p>
    <w:p>
      <w:pPr>
        <w:ind w:firstLine="562" w:firstLineChars="200"/>
        <w:jc w:val="left"/>
        <w:rPr>
          <w:rFonts w:hint="eastAsia" w:ascii="仿宋" w:hAnsi="仿宋" w:eastAsia="仿宋" w:cs="仿宋"/>
          <w:b/>
          <w:bCs/>
          <w:sz w:val="28"/>
          <w:szCs w:val="28"/>
        </w:rPr>
      </w:pPr>
      <w:r>
        <w:rPr>
          <w:rFonts w:hint="eastAsia" w:ascii="宋体" w:hAnsi="宋体" w:eastAsia="宋体" w:cs="宋体"/>
          <w:b/>
          <w:bCs/>
          <w:sz w:val="28"/>
          <w:szCs w:val="28"/>
        </w:rPr>
        <w:t>●</w:t>
      </w:r>
      <w:r>
        <w:rPr>
          <w:rFonts w:hint="eastAsia" w:ascii="仿宋" w:hAnsi="仿宋" w:eastAsia="仿宋" w:cs="仿宋"/>
          <w:b/>
          <w:bCs/>
          <w:sz w:val="28"/>
          <w:szCs w:val="28"/>
        </w:rPr>
        <w:t>2019年教育系统全面从严治党工作视频会议</w:t>
      </w:r>
    </w:p>
    <w:p>
      <w:pPr>
        <w:ind w:firstLine="560" w:firstLineChars="200"/>
        <w:jc w:val="left"/>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w:t>
      </w:r>
      <w:r>
        <w:rPr>
          <w:rFonts w:hint="eastAsia" w:ascii="仿宋" w:hAnsi="仿宋" w:eastAsia="仿宋" w:cs="仿宋"/>
          <w:b w:val="0"/>
          <w:bCs w:val="0"/>
          <w:sz w:val="28"/>
          <w:szCs w:val="28"/>
        </w:rPr>
        <w:t>二是在加强政治建设这一根本性建设上再聚焦再发力。要坚持把政治建设放在首位，严明党的政治纪律政治规矩，力戒形式主义官僚主义，发挥领导干部示范带头作用，始终在政治立场政治方向政治原则政治道路上同党中央保持高度一致。三是在锲而不舍抓作风建设上再聚焦再发力。要持之以恒、久久为功，深入抓好“查、改、评、树”活动，巩固拓展落实中央八项规定精神成果，唤醒和激励全系统干部奋进状态，不断推进教育系统作风建设。</w:t>
      </w:r>
      <w:r>
        <w:rPr>
          <w:rFonts w:hint="eastAsia" w:ascii="仿宋" w:hAnsi="仿宋" w:eastAsia="仿宋" w:cs="仿宋"/>
          <w:b w:val="0"/>
          <w:bCs w:val="0"/>
          <w:sz w:val="28"/>
          <w:szCs w:val="28"/>
          <w:lang w:val="en-US" w:eastAsia="zh-CN"/>
        </w:rPr>
        <w:t>……</w:t>
      </w:r>
    </w:p>
    <w:p>
      <w:pPr>
        <w:ind w:firstLine="560" w:firstLineChars="200"/>
        <w:jc w:val="right"/>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——陈宝生在2019年教育系统全面从严治党工作视频会议上强调</w:t>
      </w:r>
    </w:p>
    <w:p>
      <w:pPr>
        <w:ind w:firstLine="560" w:firstLineChars="200"/>
        <w:jc w:val="left"/>
        <w:rPr>
          <w:rFonts w:hint="eastAsia" w:ascii="仿宋" w:hAnsi="仿宋" w:eastAsia="仿宋" w:cs="仿宋"/>
          <w:b w:val="0"/>
          <w:bCs w:val="0"/>
          <w:sz w:val="28"/>
          <w:szCs w:val="28"/>
          <w:lang w:val="en-US" w:eastAsia="zh-CN"/>
        </w:rPr>
      </w:pPr>
    </w:p>
    <w:p>
      <w:pPr>
        <w:ind w:firstLine="562" w:firstLineChars="200"/>
        <w:jc w:val="left"/>
        <w:rPr>
          <w:rFonts w:hint="eastAsia" w:ascii="仿宋" w:hAnsi="仿宋" w:eastAsia="仿宋" w:cs="仿宋"/>
          <w:b/>
          <w:bCs/>
          <w:sz w:val="28"/>
          <w:szCs w:val="28"/>
          <w:lang w:val="en-US" w:eastAsia="zh-CN"/>
        </w:rPr>
      </w:pPr>
      <w:r>
        <w:rPr>
          <w:rFonts w:hint="eastAsia" w:ascii="仿宋" w:hAnsi="仿宋" w:eastAsia="仿宋" w:cs="仿宋"/>
          <w:b/>
          <w:bCs/>
          <w:sz w:val="28"/>
          <w:szCs w:val="28"/>
        </w:rPr>
        <w:t>●</w:t>
      </w:r>
      <w:r>
        <w:rPr>
          <w:rFonts w:hint="eastAsia" w:ascii="仿宋" w:hAnsi="仿宋" w:eastAsia="仿宋" w:cs="仿宋"/>
          <w:b/>
          <w:bCs/>
          <w:sz w:val="28"/>
          <w:szCs w:val="28"/>
          <w:lang w:val="en-US" w:eastAsia="zh-CN"/>
        </w:rPr>
        <w:t>上海市十一届纪委三次全会</w:t>
      </w:r>
    </w:p>
    <w:p>
      <w:pPr>
        <w:ind w:firstLine="560" w:firstLineChars="200"/>
        <w:jc w:val="left"/>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二是抓好作风建设。拿出恒心和韧劲，以钉钉子精神推动贯彻执行中央八项规定精神向纵深推进、向基层推进，用从严整治强化警示震慑，决不允许“四风”问题反弹回潮。以强党性来正作风，教育引导广大党员干部补足精神之钙、把稳思想之舵、坚守理想信念，看清上海发展的历史方位、自身肩负的特殊使命，更加奋发有为、敢闯敢干、一往无前。</w:t>
      </w:r>
    </w:p>
    <w:p>
      <w:pPr>
        <w:ind w:firstLine="560" w:firstLineChars="200"/>
        <w:jc w:val="right"/>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——李强在上海市十一届纪委三次全会上指出</w:t>
      </w:r>
    </w:p>
    <w:p>
      <w:pPr>
        <w:ind w:firstLine="560" w:firstLineChars="200"/>
        <w:jc w:val="right"/>
        <w:rPr>
          <w:rFonts w:hint="eastAsia" w:ascii="仿宋" w:hAnsi="仿宋" w:eastAsia="仿宋" w:cs="仿宋"/>
          <w:b w:val="0"/>
          <w:bCs w:val="0"/>
          <w:sz w:val="28"/>
          <w:szCs w:val="28"/>
          <w:lang w:val="en-US" w:eastAsia="zh-CN"/>
        </w:rPr>
      </w:pPr>
    </w:p>
    <w:p>
      <w:pPr>
        <w:numPr>
          <w:ilvl w:val="0"/>
          <w:numId w:val="1"/>
        </w:numPr>
        <w:ind w:firstLine="560" w:firstLineChars="200"/>
        <w:jc w:val="left"/>
        <w:rPr>
          <w:rFonts w:hint="default" w:ascii="仿宋" w:hAnsi="仿宋" w:eastAsia="仿宋" w:cs="仿宋"/>
          <w:b w:val="0"/>
          <w:bCs w:val="0"/>
          <w:sz w:val="28"/>
          <w:szCs w:val="28"/>
          <w:lang w:val="en-US" w:eastAsia="zh-CN"/>
        </w:rPr>
      </w:pPr>
      <w:r>
        <w:rPr>
          <w:rFonts w:hint="default" w:ascii="仿宋" w:hAnsi="仿宋" w:eastAsia="仿宋" w:cs="仿宋"/>
          <w:b w:val="0"/>
          <w:bCs w:val="0"/>
          <w:sz w:val="28"/>
          <w:szCs w:val="28"/>
          <w:lang w:val="en-US" w:eastAsia="zh-CN"/>
        </w:rPr>
        <w:t>持之以恒正风肃纪，以钉钉子精神打好作风建设持久战。持续督查落实中央八项规定及其实施细则精神，巩固拓展落实中央八项规定精神成果。从坚持政治原则、严明政治纪律的高度，坚决破除形式主义、官僚主义。建立作风建设长效机制。</w:t>
      </w:r>
    </w:p>
    <w:p>
      <w:pPr>
        <w:numPr>
          <w:ilvl w:val="0"/>
          <w:numId w:val="0"/>
        </w:numPr>
        <w:jc w:val="right"/>
        <w:rPr>
          <w:rFonts w:hint="default"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——上海市十一届纪委三次全会决议</w:t>
      </w:r>
    </w:p>
    <w:p>
      <w:pPr>
        <w:ind w:firstLine="560" w:firstLineChars="200"/>
        <w:jc w:val="left"/>
        <w:rPr>
          <w:rFonts w:hint="default" w:ascii="仿宋" w:hAnsi="仿宋" w:eastAsia="仿宋" w:cs="仿宋"/>
          <w:b w:val="0"/>
          <w:bCs w:val="0"/>
          <w:sz w:val="28"/>
          <w:szCs w:val="28"/>
          <w:lang w:val="en-US" w:eastAsia="zh-CN"/>
        </w:rPr>
      </w:pPr>
    </w:p>
    <w:p>
      <w:pPr>
        <w:ind w:firstLine="562" w:firstLineChars="200"/>
        <w:jc w:val="left"/>
        <w:rPr>
          <w:rFonts w:hint="eastAsia" w:ascii="仿宋" w:hAnsi="仿宋" w:eastAsia="仿宋" w:cs="仿宋"/>
          <w:b/>
          <w:bCs/>
          <w:sz w:val="28"/>
          <w:szCs w:val="28"/>
        </w:rPr>
      </w:pPr>
    </w:p>
    <w:p>
      <w:pPr>
        <w:ind w:firstLine="562" w:firstLineChars="200"/>
        <w:jc w:val="left"/>
        <w:rPr>
          <w:rFonts w:hint="eastAsia" w:ascii="Times New Roman" w:hAnsi="Times New Roman" w:eastAsia="仿宋" w:cs="Times New Roman"/>
          <w:b/>
          <w:bCs/>
          <w:sz w:val="28"/>
          <w:szCs w:val="28"/>
          <w:lang w:val="en-US" w:eastAsia="zh-CN"/>
        </w:rPr>
      </w:pPr>
    </w:p>
    <w:p>
      <w:pPr>
        <w:ind w:firstLine="560" w:firstLineChars="200"/>
        <w:rPr>
          <w:rFonts w:hint="eastAsia" w:ascii="仿宋" w:hAnsi="仿宋" w:eastAsia="仿宋" w:cs="仿宋"/>
          <w:sz w:val="28"/>
          <w:szCs w:val="28"/>
        </w:rPr>
      </w:pPr>
    </w:p>
    <w:p>
      <w:pPr>
        <w:ind w:firstLine="560" w:firstLineChars="200"/>
        <w:rPr>
          <w:rFonts w:hint="eastAsia" w:ascii="仿宋" w:hAnsi="仿宋" w:eastAsia="仿宋" w:cs="仿宋"/>
          <w:sz w:val="28"/>
          <w:szCs w:val="28"/>
        </w:rPr>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0C0C"/>
    <w:multiLevelType w:val="singleLevel"/>
    <w:tmpl w:val="00A10C0C"/>
    <w:lvl w:ilvl="0" w:tentative="0">
      <w:start w:val="4"/>
      <w:numFmt w:val="chineseCounting"/>
      <w:suff w:val="nothing"/>
      <w:lvlText w:val="第%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B70C4D"/>
    <w:rsid w:val="1BA211E2"/>
    <w:rsid w:val="380841AF"/>
    <w:rsid w:val="58B70C4D"/>
    <w:rsid w:val="63FE27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kern w:val="0"/>
      <w:sz w:val="24"/>
      <w:szCs w:val="24"/>
      <w:lang w:val="en-US" w:eastAsia="zh-CN" w:bidi="ar"/>
    </w:rPr>
  </w:style>
  <w:style w:type="character" w:styleId="6">
    <w:name w:val="FollowedHyperlink"/>
    <w:basedOn w:val="5"/>
    <w:qFormat/>
    <w:uiPriority w:val="0"/>
    <w:rPr>
      <w:color w:val="333333"/>
      <w:sz w:val="12"/>
      <w:szCs w:val="12"/>
      <w:u w:val="none"/>
    </w:rPr>
  </w:style>
  <w:style w:type="character" w:styleId="7">
    <w:name w:val="Hyperlink"/>
    <w:basedOn w:val="5"/>
    <w:uiPriority w:val="0"/>
    <w:rPr>
      <w:color w:val="333333"/>
      <w:sz w:val="12"/>
      <w:szCs w:val="12"/>
      <w:u w:val="none"/>
    </w:rPr>
  </w:style>
  <w:style w:type="character" w:customStyle="1" w:styleId="8">
    <w:name w:val="item-name"/>
    <w:basedOn w:val="5"/>
    <w:qFormat/>
    <w:uiPriority w:val="0"/>
  </w:style>
  <w:style w:type="character" w:customStyle="1" w:styleId="9">
    <w:name w:val="item-name1"/>
    <w:basedOn w:val="5"/>
    <w:uiPriority w:val="0"/>
  </w:style>
  <w:style w:type="character" w:customStyle="1" w:styleId="10">
    <w:name w:val="hover17"/>
    <w:basedOn w:val="5"/>
    <w:uiPriority w:val="0"/>
    <w:rPr>
      <w:color w:val="557EE7"/>
    </w:rPr>
  </w:style>
  <w:style w:type="character" w:customStyle="1" w:styleId="11">
    <w:name w:val="hover16"/>
    <w:basedOn w:val="5"/>
    <w:uiPriority w:val="0"/>
    <w:rPr>
      <w:color w:val="557EE7"/>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2019-09-10T07:27:00Z</dcterms:created>
  <dc:creator>xunchazu3</dc:creator>
  <cp:lastModifiedBy>刘东晓</cp:lastModifiedBy>
  <dcterms:modified xsi:type="dcterms:W3CDTF">2019-09-11T01:21:36Z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