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附件2：</w:t>
      </w:r>
    </w:p>
    <w:p>
      <w:pPr>
        <w:ind w:firstLine="568"/>
        <w:rPr>
          <w:rFonts w:hint="eastAsia" w:ascii="仿宋" w:hAnsi="仿宋" w:eastAsia="仿宋" w:cs="仿宋"/>
          <w:b/>
          <w:bCs/>
          <w:sz w:val="30"/>
          <w:szCs w:val="30"/>
          <w:lang w:val="en-US" w:eastAsia="zh-CN"/>
        </w:rPr>
      </w:pPr>
    </w:p>
    <w:p>
      <w:pPr>
        <w:ind w:firstLine="562" w:firstLineChars="20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上级关于纠治“四风”工作的部署和要求</w:t>
      </w:r>
    </w:p>
    <w:p>
      <w:pPr>
        <w:ind w:firstLine="562" w:firstLineChars="200"/>
        <w:rPr>
          <w:rFonts w:hint="eastAsia" w:ascii="仿宋" w:hAnsi="仿宋" w:eastAsia="仿宋" w:cs="仿宋"/>
          <w:b/>
          <w:bCs/>
          <w:sz w:val="28"/>
          <w:szCs w:val="28"/>
          <w:lang w:val="en-US" w:eastAsia="zh-CN"/>
        </w:rPr>
      </w:pPr>
    </w:p>
    <w:p>
      <w:pPr>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rPr>
        <w:t>●</w:t>
      </w:r>
      <w:r>
        <w:rPr>
          <w:rFonts w:hint="eastAsia" w:ascii="仿宋" w:hAnsi="仿宋" w:eastAsia="仿宋" w:cs="仿宋"/>
          <w:b/>
          <w:bCs/>
          <w:sz w:val="28"/>
          <w:szCs w:val="28"/>
          <w:lang w:val="en-US" w:eastAsia="zh-CN"/>
        </w:rPr>
        <w:t>党的十九大</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w:t>
      </w:r>
      <w:bookmarkStart w:id="0" w:name="_GoBack"/>
      <w:bookmarkEnd w:id="0"/>
      <w:r>
        <w:rPr>
          <w:rFonts w:hint="eastAsia" w:ascii="仿宋" w:hAnsi="仿宋" w:eastAsia="仿宋" w:cs="仿宋"/>
          <w:sz w:val="28"/>
          <w:szCs w:val="28"/>
        </w:rPr>
        <w:t>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pPr>
        <w:ind w:firstLine="560" w:firstLineChars="200"/>
        <w:jc w:val="right"/>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党的十九大报告</w:t>
      </w:r>
    </w:p>
    <w:p>
      <w:pPr>
        <w:ind w:firstLine="560" w:firstLineChars="200"/>
        <w:jc w:val="right"/>
        <w:rPr>
          <w:rFonts w:hint="eastAsia" w:ascii="仿宋" w:hAnsi="仿宋" w:eastAsia="仿宋" w:cs="仿宋"/>
          <w:sz w:val="28"/>
          <w:szCs w:val="28"/>
          <w:lang w:val="en-US" w:eastAsia="zh-CN"/>
        </w:rPr>
      </w:pPr>
    </w:p>
    <w:p>
      <w:pPr>
        <w:ind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ascii="Times New Roman" w:hAnsi="Times New Roman" w:eastAsia="仿宋" w:cs="Times New Roman"/>
          <w:b/>
          <w:bCs/>
          <w:sz w:val="28"/>
          <w:szCs w:val="28"/>
          <w:lang w:val="en-US" w:eastAsia="zh-CN"/>
        </w:rPr>
        <w:t>十九届中央纪委三次全会</w:t>
      </w:r>
    </w:p>
    <w:p>
      <w:pPr>
        <w:ind w:firstLine="560" w:firstLineChars="200"/>
        <w:jc w:val="left"/>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二是加强党的政治建设，保证全党集中统一、令行禁止。要贯彻落实新形势下党内政治生活若干准则，发展积极健康的党内政治文化。要把力戒形式主义、官僚主义作为重要任务。各地区各部门党委（党组）要履行主体责任，紧盯形式主义、官僚主义新动向新表现，拿出有效管用的整治措施。三是弘扬优良作风，同心协力实现小康。要把刹住“四风”作为巩固党心民心的重要途径，对享乐主义、奢靡之风等歪风陋习要露头就打，对“四风”隐形变异新动向要时刻防范。 ……        </w:t>
      </w:r>
    </w:p>
    <w:p>
      <w:pPr>
        <w:ind w:firstLine="560" w:firstLineChars="200"/>
        <w:jc w:val="right"/>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——习近平在十九届中央纪委三次全会上强调</w:t>
      </w:r>
    </w:p>
    <w:p>
      <w:pPr>
        <w:ind w:firstLine="560" w:firstLineChars="200"/>
        <w:jc w:val="center"/>
        <w:rPr>
          <w:rFonts w:hint="eastAsia" w:ascii="Times New Roman" w:hAnsi="Times New Roman" w:eastAsia="仿宋" w:cs="Times New Roman"/>
          <w:sz w:val="28"/>
          <w:szCs w:val="28"/>
          <w:lang w:val="en-US" w:eastAsia="zh-CN"/>
        </w:rPr>
      </w:pPr>
    </w:p>
    <w:p>
      <w:pPr>
        <w:ind w:firstLine="560" w:firstLineChars="200"/>
        <w:jc w:val="both"/>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二）以党的政治建设为统领，坚决破除形式主义、官僚主义。……从坚持政治原则、严明政治纪律的高度，深化集中整治形式主义、官僚主义成果，深刻剖析成因，推动综合施治，健全相关制度，落实管党治党责任，紧盯对党中央重大决策部署不敬畏、不在乎、喊口号、装样子的错误表现，严肃查处空泛表态、应景造势、敷衍塞责、出工不出力等突出问题。领导机关和领导干部首先要把自己摆进去，从自身抓起，带头查摆解决本单位、本人存在的形式主义、官僚主义问题。……</w:t>
      </w:r>
    </w:p>
    <w:p>
      <w:pPr>
        <w:ind w:firstLine="560" w:firstLineChars="200"/>
        <w:jc w:val="both"/>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坚持问题导向解决党风问题，持续督查落实中央八项规定及其实施细则精神，深挖细查“四风”问题隐形变异的种种表现，一个节点一个节点盯住，对顶风违纪从严查处，对典型案例通报曝光，完善领导干部插手特殊资源禁止性规定，坚持不懈、注重实效，促进规范、化风成俗。……</w:t>
      </w:r>
    </w:p>
    <w:p>
      <w:pPr>
        <w:ind w:firstLine="560" w:firstLineChars="200"/>
        <w:jc w:val="right"/>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——赵乐际在十九届中央纪委三次全会上的工作报告</w:t>
      </w:r>
    </w:p>
    <w:p>
      <w:pPr>
        <w:ind w:firstLine="560" w:firstLineChars="200"/>
        <w:jc w:val="left"/>
        <w:rPr>
          <w:rFonts w:hint="eastAsia" w:ascii="Times New Roman" w:hAnsi="Times New Roman" w:eastAsia="仿宋" w:cs="Times New Roman"/>
          <w:sz w:val="28"/>
          <w:szCs w:val="28"/>
          <w:lang w:val="en-US" w:eastAsia="zh-CN"/>
        </w:rPr>
      </w:pPr>
    </w:p>
    <w:p>
      <w:pPr>
        <w:ind w:firstLine="560" w:firstLineChars="200"/>
        <w:jc w:val="left"/>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第二，以党的政治建设为统领，坚决破除形式主义、官僚主义。强化对践行“四个意识”，贯彻党章和其他党内法规，执行党的路线方针政策和决议情况的监督，督促党员领导干部把“两个维护”落实在实际行动上。严明政治纪律和政治规矩，深化集中整治形式主义、官僚主义成果，严肃查处空泛表态、应景造势、敷衍塞责、出工不出力等问题。……</w:t>
      </w:r>
    </w:p>
    <w:p>
      <w:pPr>
        <w:ind w:firstLine="560" w:firstLineChars="200"/>
        <w:jc w:val="left"/>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坚持问题导向解决党风问题，持续督查落实中央八项规定及其实施细则精神，一个节点一个节点盯住，坚持不懈，化风成俗。</w:t>
      </w:r>
      <w:r>
        <w:rPr>
          <w:rFonts w:hint="eastAsia" w:ascii="Times New Roman" w:hAnsi="Times New Roman" w:eastAsia="仿宋" w:cs="Times New Roman"/>
          <w:sz w:val="28"/>
          <w:szCs w:val="28"/>
          <w:lang w:val="en-US" w:eastAsia="zh-CN"/>
        </w:rPr>
        <w:t>……</w:t>
      </w:r>
    </w:p>
    <w:p>
      <w:pPr>
        <w:ind w:firstLine="560" w:firstLineChars="200"/>
        <w:jc w:val="right"/>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——十九届中央纪委三次全会公报</w:t>
      </w:r>
    </w:p>
    <w:p>
      <w:pPr>
        <w:ind w:firstLine="560" w:firstLineChars="200"/>
        <w:jc w:val="right"/>
        <w:rPr>
          <w:rFonts w:hint="eastAsia" w:ascii="Times New Roman" w:hAnsi="Times New Roman" w:eastAsia="仿宋" w:cs="Times New Roman"/>
          <w:sz w:val="28"/>
          <w:szCs w:val="28"/>
          <w:lang w:val="en-US" w:eastAsia="zh-CN"/>
        </w:rPr>
      </w:pPr>
    </w:p>
    <w:p>
      <w:pPr>
        <w:ind w:firstLine="562" w:firstLineChars="200"/>
        <w:jc w:val="left"/>
        <w:rPr>
          <w:rFonts w:hint="eastAsia" w:ascii="仿宋" w:hAnsi="仿宋" w:eastAsia="仿宋" w:cs="仿宋"/>
          <w:b/>
          <w:bCs/>
          <w:sz w:val="28"/>
          <w:szCs w:val="28"/>
        </w:rPr>
      </w:pPr>
      <w:r>
        <w:rPr>
          <w:rFonts w:hint="eastAsia" w:ascii="宋体" w:hAnsi="宋体" w:eastAsia="宋体" w:cs="宋体"/>
          <w:b/>
          <w:bCs/>
          <w:sz w:val="28"/>
          <w:szCs w:val="28"/>
        </w:rPr>
        <w:t>●</w:t>
      </w:r>
      <w:r>
        <w:rPr>
          <w:rFonts w:hint="eastAsia" w:ascii="仿宋" w:hAnsi="仿宋" w:eastAsia="仿宋" w:cs="仿宋"/>
          <w:b/>
          <w:bCs/>
          <w:sz w:val="28"/>
          <w:szCs w:val="28"/>
        </w:rPr>
        <w:t>2019年教育系统全面从严治党工作视频会议</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二是在加强政治建设这一根本性建设上再聚焦再发力。要坚持把政治建设放在首位，严明党的政治纪律政治规矩，力戒形式主义官僚主义，发挥领导干部示范带头作用，始终在政治立场政治方向政治原则政治道路上同党中央保持高度一致。三是在锲而不舍抓作风建设上再聚焦再发力。要持之以恒、久久为功，深入抓好“查、改、评、树”活动，巩固拓展落实中央八项规定精神成果，唤醒和激励全系统干部奋进状态，不断推进教育系统作风建设。</w:t>
      </w:r>
      <w:r>
        <w:rPr>
          <w:rFonts w:hint="eastAsia" w:ascii="仿宋" w:hAnsi="仿宋" w:eastAsia="仿宋" w:cs="仿宋"/>
          <w:b w:val="0"/>
          <w:bCs w:val="0"/>
          <w:sz w:val="28"/>
          <w:szCs w:val="28"/>
          <w:lang w:val="en-US" w:eastAsia="zh-CN"/>
        </w:rPr>
        <w:t>……</w:t>
      </w:r>
    </w:p>
    <w:p>
      <w:pPr>
        <w:ind w:firstLine="560" w:firstLineChars="200"/>
        <w:jc w:val="righ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——陈宝生在2019年教育系统全面从严治党工作视频会议上强调</w:t>
      </w:r>
    </w:p>
    <w:p>
      <w:pPr>
        <w:ind w:firstLine="560" w:firstLineChars="200"/>
        <w:jc w:val="left"/>
        <w:rPr>
          <w:rFonts w:hint="eastAsia" w:ascii="仿宋" w:hAnsi="仿宋" w:eastAsia="仿宋" w:cs="仿宋"/>
          <w:b w:val="0"/>
          <w:bCs w:val="0"/>
          <w:sz w:val="28"/>
          <w:szCs w:val="28"/>
          <w:lang w:val="en-US" w:eastAsia="zh-CN"/>
        </w:rPr>
      </w:pPr>
    </w:p>
    <w:p>
      <w:pPr>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上海市十一届纪委三次全会</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是抓好作风建设。拿出恒心和韧劲，以钉钉子精神推动贯彻执行中央八项规定精神向纵深推进、向基层推进，用从严整治强化警示震慑，决不允许“四风”问题反弹回潮。以强党性来正作风，教育引导广大党员干部补足精神之钙、把稳思想之舵、坚守理想信念，看清上海发展的历史方位、自身肩负的特殊使命，更加奋发有为、敢闯敢干、一往无前。</w:t>
      </w:r>
    </w:p>
    <w:p>
      <w:pPr>
        <w:ind w:firstLine="560" w:firstLineChars="200"/>
        <w:jc w:val="righ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——李强在上海市十一届纪委三次全会上指出</w:t>
      </w:r>
    </w:p>
    <w:p>
      <w:pPr>
        <w:ind w:firstLine="560" w:firstLineChars="200"/>
        <w:jc w:val="right"/>
        <w:rPr>
          <w:rFonts w:hint="eastAsia" w:ascii="仿宋" w:hAnsi="仿宋" w:eastAsia="仿宋" w:cs="仿宋"/>
          <w:b w:val="0"/>
          <w:bCs w:val="0"/>
          <w:sz w:val="28"/>
          <w:szCs w:val="28"/>
          <w:lang w:val="en-US" w:eastAsia="zh-CN"/>
        </w:rPr>
      </w:pPr>
    </w:p>
    <w:p>
      <w:pPr>
        <w:numPr>
          <w:ilvl w:val="0"/>
          <w:numId w:val="1"/>
        </w:numPr>
        <w:ind w:firstLine="560" w:firstLineChars="200"/>
        <w:jc w:val="left"/>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持之以恒正风肃纪，以钉钉子精神打好作风建设持久战。持续督查落实中央八项规定及其实施细则精神，巩固拓展落实中央八项规定精神成果。从坚持政治原则、严明政治纪律的高度，坚决破除形式主义、官僚主义。建立作风建设长效机制。</w:t>
      </w:r>
    </w:p>
    <w:p>
      <w:pPr>
        <w:numPr>
          <w:ilvl w:val="0"/>
          <w:numId w:val="0"/>
        </w:numPr>
        <w:jc w:val="righ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——上海市十一届纪委三次全会决议</w:t>
      </w:r>
    </w:p>
    <w:p>
      <w:pPr>
        <w:ind w:firstLine="560" w:firstLineChars="200"/>
        <w:jc w:val="left"/>
        <w:rPr>
          <w:rFonts w:hint="default" w:ascii="仿宋" w:hAnsi="仿宋" w:eastAsia="仿宋" w:cs="仿宋"/>
          <w:b w:val="0"/>
          <w:bCs w:val="0"/>
          <w:sz w:val="28"/>
          <w:szCs w:val="28"/>
          <w:lang w:val="en-US" w:eastAsia="zh-CN"/>
        </w:rPr>
      </w:pPr>
    </w:p>
    <w:p>
      <w:pPr>
        <w:ind w:firstLine="562" w:firstLineChars="200"/>
        <w:jc w:val="left"/>
        <w:rPr>
          <w:rFonts w:hint="eastAsia" w:ascii="仿宋" w:hAnsi="仿宋" w:eastAsia="仿宋" w:cs="仿宋"/>
          <w:b/>
          <w:bCs/>
          <w:sz w:val="28"/>
          <w:szCs w:val="28"/>
        </w:rPr>
      </w:pPr>
    </w:p>
    <w:p>
      <w:pPr>
        <w:ind w:firstLine="562" w:firstLineChars="200"/>
        <w:jc w:val="left"/>
        <w:rPr>
          <w:rFonts w:hint="eastAsia" w:ascii="Times New Roman" w:hAnsi="Times New Roman" w:eastAsia="仿宋" w:cs="Times New Roman"/>
          <w:b/>
          <w:bCs/>
          <w:sz w:val="28"/>
          <w:szCs w:val="28"/>
          <w:lang w:val="en-US" w:eastAsia="zh-CN"/>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0C0C"/>
    <w:multiLevelType w:val="singleLevel"/>
    <w:tmpl w:val="00A10C0C"/>
    <w:lvl w:ilvl="0" w:tentative="0">
      <w:start w:val="4"/>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70C4D"/>
    <w:rsid w:val="1BA211E2"/>
    <w:rsid w:val="380841AF"/>
    <w:rsid w:val="58B70C4D"/>
    <w:rsid w:val="63FE2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4"/>
      <w:lang w:val="en-US" w:eastAsia="zh-CN" w:bidi="ar"/>
    </w:rPr>
  </w:style>
  <w:style w:type="character" w:styleId="6">
    <w:name w:val="FollowedHyperlink"/>
    <w:basedOn w:val="5"/>
    <w:qFormat/>
    <w:uiPriority w:val="0"/>
    <w:rPr>
      <w:color w:val="333333"/>
      <w:sz w:val="12"/>
      <w:szCs w:val="12"/>
      <w:u w:val="none"/>
    </w:rPr>
  </w:style>
  <w:style w:type="character" w:styleId="7">
    <w:name w:val="Hyperlink"/>
    <w:basedOn w:val="5"/>
    <w:uiPriority w:val="0"/>
    <w:rPr>
      <w:color w:val="333333"/>
      <w:sz w:val="12"/>
      <w:szCs w:val="12"/>
      <w:u w:val="none"/>
    </w:rPr>
  </w:style>
  <w:style w:type="character" w:customStyle="1" w:styleId="8">
    <w:name w:val="item-name"/>
    <w:basedOn w:val="5"/>
    <w:qFormat/>
    <w:uiPriority w:val="0"/>
  </w:style>
  <w:style w:type="character" w:customStyle="1" w:styleId="9">
    <w:name w:val="item-name1"/>
    <w:basedOn w:val="5"/>
    <w:uiPriority w:val="0"/>
  </w:style>
  <w:style w:type="character" w:customStyle="1" w:styleId="10">
    <w:name w:val="hover17"/>
    <w:basedOn w:val="5"/>
    <w:uiPriority w:val="0"/>
    <w:rPr>
      <w:color w:val="557EE7"/>
    </w:rPr>
  </w:style>
  <w:style w:type="character" w:customStyle="1" w:styleId="11">
    <w:name w:val="hover16"/>
    <w:basedOn w:val="5"/>
    <w:uiPriority w:val="0"/>
    <w:rPr>
      <w:color w:val="557EE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2019-09-10T07:27:00Z</dcterms:created>
  <dc:creator>xunchazu3</dc:creator>
  <cp:lastModifiedBy>刘东晓</cp:lastModifiedBy>
  <dcterms:modified xsi:type="dcterms:W3CDTF">2019-09-11T01:21:36Z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